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3752">
      <w:pPr>
        <w:ind w:left="9120" w:leftChars="3800" w:firstLine="4440" w:firstLineChars="1850"/>
      </w:pPr>
      <w:r>
        <w:rPr>
          <w:rFonts w:hint="default"/>
          <w:lang w:val="hr-HR"/>
        </w:rPr>
        <w:t xml:space="preserve">                  </w:t>
      </w:r>
      <w:r>
        <w:t xml:space="preserve"> </w:t>
      </w:r>
    </w:p>
    <w:p w14:paraId="63CB0497">
      <w:pPr>
        <w:rPr>
          <w:rFonts w:hint="default"/>
          <w:lang w:val="hr-HR"/>
        </w:rPr>
      </w:pPr>
      <w:r>
        <w:rPr>
          <w:rFonts w:hint="default"/>
          <w:lang w:val="hr-HR"/>
        </w:rPr>
        <w:t>Republika Hrvatska</w:t>
      </w:r>
    </w:p>
    <w:p w14:paraId="4BF16BB3">
      <w:r>
        <w:t xml:space="preserve">OŠ Dragutina Tadijanovića </w:t>
      </w:r>
    </w:p>
    <w:p w14:paraId="15FA597D">
      <w:r>
        <w:t>204. Vukovarske brigade 24A, Vukovar</w:t>
      </w:r>
    </w:p>
    <w:p w14:paraId="6BE3D756">
      <w:pPr>
        <w:rPr>
          <w:rFonts w:hint="default"/>
          <w:lang w:val="hr-HR"/>
        </w:rPr>
      </w:pPr>
      <w:r>
        <w:t>Klasa: 400-02/2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67</w:t>
      </w:r>
    </w:p>
    <w:p w14:paraId="56AB99BD">
      <w:r>
        <w:t>UR broj: 2188-81-01-2</w:t>
      </w:r>
      <w:r>
        <w:rPr>
          <w:rFonts w:hint="default"/>
          <w:lang w:val="hr-HR"/>
        </w:rPr>
        <w:t>5</w:t>
      </w:r>
      <w:r>
        <w:t>-01</w:t>
      </w:r>
    </w:p>
    <w:p w14:paraId="599F3890">
      <w:r>
        <w:t xml:space="preserve">Vukovar, </w:t>
      </w:r>
      <w:r>
        <w:rPr>
          <w:rFonts w:hint="default"/>
          <w:lang w:val="hr-HR"/>
        </w:rPr>
        <w:t>09</w:t>
      </w:r>
      <w:r>
        <w:t>.0</w:t>
      </w:r>
      <w:r>
        <w:rPr>
          <w:rFonts w:hint="default"/>
          <w:lang w:val="hr-HR"/>
        </w:rPr>
        <w:t>9</w:t>
      </w:r>
      <w:r>
        <w:t>.202</w:t>
      </w:r>
      <w:r>
        <w:rPr>
          <w:rFonts w:hint="default"/>
          <w:lang w:val="hr-HR"/>
        </w:rPr>
        <w:t>5</w:t>
      </w:r>
      <w:r>
        <w:t>. godine</w:t>
      </w:r>
    </w:p>
    <w:p w14:paraId="5DFD1BA2"/>
    <w:p w14:paraId="4DC5384E"/>
    <w:p w14:paraId="0315D59D"/>
    <w:p w14:paraId="72E127D0"/>
    <w:p w14:paraId="47A917E5">
      <w:pPr>
        <w:rPr>
          <w:rFonts w:hint="default"/>
          <w:lang w:val="hr-HR"/>
        </w:rPr>
      </w:pPr>
      <w:r>
        <w:t xml:space="preserve">                                                                     </w:t>
      </w:r>
      <w:r>
        <w:rPr>
          <w:rFonts w:hint="default"/>
          <w:lang w:val="hr-HR"/>
        </w:rPr>
        <w:t xml:space="preserve">           GRAD VUKOVAR   </w:t>
      </w:r>
    </w:p>
    <w:p w14:paraId="43807357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                                                        Upravni odjel za financije  </w:t>
      </w:r>
      <w:bookmarkStart w:id="0" w:name="_GoBack"/>
      <w:bookmarkEnd w:id="0"/>
    </w:p>
    <w:p w14:paraId="0636218C">
      <w:pPr>
        <w:rPr>
          <w:rFonts w:hint="default"/>
          <w:lang w:val="hr-HR"/>
        </w:rPr>
      </w:pPr>
    </w:p>
    <w:p w14:paraId="3D06F588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                                               </w:t>
      </w:r>
    </w:p>
    <w:p w14:paraId="0B55FBD0">
      <w:r>
        <w:rPr>
          <w:b/>
        </w:rPr>
        <w:t>PREDMET</w:t>
      </w:r>
      <w:r>
        <w:t>:  Financijski plan-procjena prihoda i rashoda za razdoblje 202</w:t>
      </w:r>
      <w:r>
        <w:rPr>
          <w:rFonts w:hint="default"/>
          <w:lang w:val="hr-HR"/>
        </w:rPr>
        <w:t>6</w:t>
      </w:r>
      <w:r>
        <w:t>-202</w:t>
      </w:r>
      <w:r>
        <w:rPr>
          <w:rFonts w:hint="default"/>
          <w:lang w:val="hr-HR"/>
        </w:rPr>
        <w:t>8</w:t>
      </w:r>
      <w:r>
        <w:t xml:space="preserve">. godine.           </w:t>
      </w:r>
    </w:p>
    <w:p w14:paraId="786FB773"/>
    <w:p w14:paraId="242D5D3E">
      <w:r>
        <w:t xml:space="preserve">                       Osnovna škola kao proračunski korisnik je u obvezi izraditi financijski plan škole za 202</w:t>
      </w:r>
      <w:r>
        <w:rPr>
          <w:rFonts w:hint="default"/>
          <w:lang w:val="hr-HR"/>
        </w:rPr>
        <w:t>6</w:t>
      </w:r>
      <w:r>
        <w:t>.god. te projekcije za 202</w:t>
      </w:r>
      <w:r>
        <w:rPr>
          <w:rFonts w:hint="default"/>
          <w:lang w:val="hr-HR"/>
        </w:rPr>
        <w:t>7</w:t>
      </w:r>
      <w:r>
        <w:t>. i 202</w:t>
      </w:r>
      <w:r>
        <w:rPr>
          <w:rFonts w:hint="default"/>
          <w:lang w:val="hr-HR"/>
        </w:rPr>
        <w:t>8</w:t>
      </w:r>
      <w:r>
        <w:t>. god., prema Zakonu o proračunu te prema naputku Ministarstva financija.</w:t>
      </w:r>
    </w:p>
    <w:p w14:paraId="0CF3A453">
      <w:r>
        <w:t>Procjenu prihoda i rashoda za razdoblje od 202</w:t>
      </w:r>
      <w:r>
        <w:rPr>
          <w:rFonts w:hint="default"/>
          <w:lang w:val="hr-HR"/>
        </w:rPr>
        <w:t>6</w:t>
      </w:r>
      <w:r>
        <w:t>.-202</w:t>
      </w:r>
      <w:r>
        <w:rPr>
          <w:rFonts w:hint="default"/>
          <w:lang w:val="hr-HR"/>
        </w:rPr>
        <w:t>8</w:t>
      </w:r>
      <w:r>
        <w:t xml:space="preserve">. godine dužni smo napraviti po izvorima financiranja. Planiranje se prikazuje na priloženim tablicama, koje su uz upute za izradu plana, objavljene na internetskim stranicama Ministarstva financija.   </w:t>
      </w:r>
    </w:p>
    <w:p w14:paraId="43C1718C">
      <w:r>
        <w:t xml:space="preserve">Naša škola se financira iz dva izvora i to: </w:t>
      </w:r>
    </w:p>
    <w:p w14:paraId="651AA7BF">
      <w:r>
        <w:t>1. Prvi dio financira Ministarstvo znanosti, obrazovanja i sporta (plaće - predviđeno je povećanje</w:t>
      </w:r>
      <w:r>
        <w:rPr>
          <w:rFonts w:hint="default"/>
          <w:lang w:val="hr-HR"/>
        </w:rPr>
        <w:t xml:space="preserve"> osnovice za 3 %</w:t>
      </w:r>
      <w:r>
        <w:t xml:space="preserve"> u </w:t>
      </w:r>
      <w:r>
        <w:rPr>
          <w:rFonts w:hint="default"/>
          <w:lang w:val="hr-HR"/>
        </w:rPr>
        <w:t xml:space="preserve">10 mjesecu </w:t>
      </w:r>
      <w:r>
        <w:t>202</w:t>
      </w:r>
      <w:r>
        <w:rPr>
          <w:rFonts w:hint="default"/>
          <w:lang w:val="hr-HR"/>
        </w:rPr>
        <w:t>5</w:t>
      </w:r>
      <w:r>
        <w:t>. god</w:t>
      </w:r>
      <w:r>
        <w:rPr>
          <w:rFonts w:hint="default"/>
          <w:lang w:val="hr-HR"/>
        </w:rPr>
        <w:t>ine</w:t>
      </w:r>
      <w:r>
        <w:t>, prijevoz zaposlenika, regres, dar djeci,</w:t>
      </w:r>
      <w:r>
        <w:rPr>
          <w:rFonts w:hint="default"/>
          <w:lang w:val="hr-HR"/>
        </w:rPr>
        <w:t>božićnice, uskrsnice,</w:t>
      </w:r>
      <w:r>
        <w:t xml:space="preserve"> pomoći, otpremnine, jubilarne nagrade i ostalo) – </w:t>
      </w:r>
      <w:r>
        <w:rPr>
          <w:b/>
        </w:rPr>
        <w:t>KONTO 6361.</w:t>
      </w:r>
      <w:r>
        <w:t xml:space="preserve">                      </w:t>
      </w:r>
    </w:p>
    <w:p w14:paraId="42016D5B">
      <w:pPr>
        <w:rPr>
          <w:b/>
        </w:rPr>
      </w:pPr>
      <w:r>
        <w:t xml:space="preserve">2. Drugi dio financira Grad Vukovar ( </w:t>
      </w:r>
      <w:r>
        <w:rPr>
          <w:rFonts w:hint="default"/>
          <w:lang w:val="hr-HR"/>
        </w:rPr>
        <w:t xml:space="preserve">Plaće za pomoćnike u nastavi, učiteljice u dnevnom boravku, </w:t>
      </w:r>
      <w:r>
        <w:t>materijalni troškovi, električna energija, lož ulje, plin, dimn</w:t>
      </w:r>
      <w:r>
        <w:rPr>
          <w:rFonts w:hint="default"/>
          <w:lang w:val="hr-HR"/>
        </w:rPr>
        <w:t>j</w:t>
      </w:r>
      <w:r>
        <w:t>a</w:t>
      </w:r>
      <w:r>
        <w:rPr>
          <w:lang w:val="hr-HR"/>
        </w:rPr>
        <w:t>č</w:t>
      </w:r>
      <w:r>
        <w:rPr>
          <w:rFonts w:hint="default"/>
          <w:lang w:val="hr-HR"/>
        </w:rPr>
        <w:t>a</w:t>
      </w:r>
      <w:r>
        <w:t xml:space="preserve">r, hitne intervencije, zdravstveni pregledi zaposlenika i ostalo) – </w:t>
      </w:r>
      <w:r>
        <w:rPr>
          <w:b/>
        </w:rPr>
        <w:t>KONTO 6711.</w:t>
      </w:r>
    </w:p>
    <w:p w14:paraId="3EDBA5F9">
      <w:pPr>
        <w:rPr>
          <w:b/>
        </w:rPr>
      </w:pPr>
      <w:r>
        <w:t xml:space="preserve">                  Škola ima planirane prihode za posebne namjene odnosno ručak u dnevnom boravku i participaciju roditelja za glazbenu školu. – </w:t>
      </w:r>
      <w:r>
        <w:rPr>
          <w:b/>
        </w:rPr>
        <w:t>KONTO 6526.</w:t>
      </w:r>
    </w:p>
    <w:p w14:paraId="1A6E7A84">
      <w:r>
        <w:t xml:space="preserve">Imamo i vlastite prihode od iznajmljivanja dvorane Zajednici športskih udruga grada Vukovara  – </w:t>
      </w:r>
      <w:r>
        <w:rPr>
          <w:b/>
        </w:rPr>
        <w:t>KONTO 6615</w:t>
      </w:r>
      <w:r>
        <w:t xml:space="preserve">.  </w:t>
      </w:r>
    </w:p>
    <w:p w14:paraId="465ADD0F">
      <w:r>
        <w:t>U 202</w:t>
      </w:r>
      <w:r>
        <w:rPr>
          <w:rFonts w:hint="default"/>
          <w:lang w:val="hr-HR"/>
        </w:rPr>
        <w:t>6</w:t>
      </w:r>
      <w:r>
        <w:t xml:space="preserve">. godini planirali smo </w:t>
      </w:r>
      <w:r>
        <w:rPr>
          <w:rFonts w:hint="default"/>
          <w:lang w:val="hr-HR"/>
        </w:rPr>
        <w:t xml:space="preserve">plaće </w:t>
      </w:r>
      <w:r>
        <w:t>za 3 pomoćnika u nastavi.</w:t>
      </w:r>
    </w:p>
    <w:p w14:paraId="3D897B3B">
      <w:r>
        <w:t>Za pomoćnike u nastavi isplaćujemo plaće koje financira Grad Vukovar.</w:t>
      </w:r>
    </w:p>
    <w:p w14:paraId="366A3BB3">
      <w:pPr>
        <w:rPr>
          <w:rFonts w:hint="default"/>
          <w:lang w:val="hr-HR"/>
        </w:rPr>
      </w:pPr>
      <w:r>
        <w:t>U 202</w:t>
      </w:r>
      <w:r>
        <w:rPr>
          <w:rFonts w:hint="default"/>
          <w:lang w:val="hr-HR"/>
        </w:rPr>
        <w:t>6</w:t>
      </w:r>
      <w:r>
        <w:t xml:space="preserve">. god. planirana su sredstva za isplatu plaća za </w:t>
      </w:r>
      <w:r>
        <w:rPr>
          <w:rFonts w:hint="default"/>
          <w:lang w:val="hr-HR"/>
        </w:rPr>
        <w:t>3</w:t>
      </w:r>
      <w:r>
        <w:t xml:space="preserve"> učiteljice</w:t>
      </w:r>
      <w:r>
        <w:rPr>
          <w:rFonts w:hint="default"/>
          <w:lang w:val="hr-HR"/>
        </w:rPr>
        <w:t xml:space="preserve"> u dnevnom boravku koje će</w:t>
      </w:r>
      <w:r>
        <w:t xml:space="preserve"> financirat</w:t>
      </w:r>
      <w:r>
        <w:rPr>
          <w:rFonts w:hint="default"/>
          <w:lang w:val="hr-HR"/>
        </w:rPr>
        <w:t>i</w:t>
      </w:r>
      <w:r>
        <w:t xml:space="preserve"> grad Vukovar. Ugovor o djelu za E-tehničara i voditelja Regionalnog obrazovnog centra – CARNET</w:t>
      </w:r>
      <w:r>
        <w:rPr>
          <w:rFonts w:hint="default"/>
          <w:lang w:val="hr-HR"/>
        </w:rPr>
        <w:t xml:space="preserve"> također financira grad Vukovar i to smo planiraliu 2026. godini.</w:t>
      </w:r>
    </w:p>
    <w:p w14:paraId="50660976"/>
    <w:p w14:paraId="542FF8FE">
      <w:pPr>
        <w:rPr>
          <w:sz w:val="22"/>
          <w:szCs w:val="22"/>
        </w:rPr>
      </w:pPr>
      <w:r>
        <w:t xml:space="preserve">              Osnovna škola Dragutina Tadijanovića, Vukovar za svoju djelatnost raspolaže prostorima matične škole u ulici 204. vukovarske brigade 24 </w:t>
      </w:r>
      <w:r>
        <w:rPr>
          <w:rFonts w:hint="default"/>
          <w:lang w:val="hr-HR"/>
        </w:rPr>
        <w:t>A</w:t>
      </w:r>
      <w:r>
        <w:t xml:space="preserve">, </w:t>
      </w:r>
      <w:r>
        <w:rPr>
          <w:rFonts w:hint="default"/>
          <w:lang w:val="hr-HR"/>
        </w:rPr>
        <w:t>p</w:t>
      </w:r>
      <w:r>
        <w:t>rostor glazbene škole u 204. vukovarske brigade 2 i područne škole u Ljudevita Posavskog 16, Lužac i Žrtava Domovinskog rata 2, Bogdanovci. Za potrebe Odjela suvremenog plesa koristi se prostor u najmu na adresi Županijska ulica 57. S ciljem poboljšanja uvjeta rada naših učenika i učitelja u periodu od 202</w:t>
      </w:r>
      <w:r>
        <w:rPr>
          <w:rFonts w:hint="default"/>
          <w:lang w:val="hr-HR"/>
        </w:rPr>
        <w:t>6</w:t>
      </w:r>
      <w:r>
        <w:t>.-202</w:t>
      </w:r>
      <w:r>
        <w:rPr>
          <w:rFonts w:hint="default"/>
          <w:lang w:val="hr-HR"/>
        </w:rPr>
        <w:t>8</w:t>
      </w:r>
      <w:r>
        <w:t>. godine planirane su aktivnosti opisane u tablici. Sredstva za realizaciju planiranih aktivnosti škola planira ostvariti potporom osnivača</w:t>
      </w:r>
      <w:r>
        <w:rPr>
          <w:rFonts w:hint="default"/>
          <w:lang w:val="hr-HR"/>
        </w:rPr>
        <w:t xml:space="preserve"> -</w:t>
      </w:r>
      <w:r>
        <w:t xml:space="preserve"> Grada Vukovara, Ministarstva obrazovanja i sporta ali i realizacijom projekta financiranim sredstvima Republike Hrvatske, Fondova Europske unije, donacijama i sl. </w:t>
      </w:r>
    </w:p>
    <w:p w14:paraId="449225B9">
      <w:pPr>
        <w:ind w:firstLine="708"/>
      </w:pPr>
      <w:r>
        <w:t xml:space="preserve">Sve planirane aktivnosti dio su </w:t>
      </w:r>
      <w:r>
        <w:rPr>
          <w:rFonts w:hint="default"/>
          <w:lang w:val="hr-HR"/>
        </w:rPr>
        <w:t>tro</w:t>
      </w:r>
      <w:r>
        <w:t xml:space="preserve">godišnje </w:t>
      </w:r>
      <w:r>
        <w:rPr>
          <w:rFonts w:hint="default"/>
          <w:lang w:val="hr-HR"/>
        </w:rPr>
        <w:t>s</w:t>
      </w:r>
      <w:r>
        <w:t>trategije upravljanja nekretninama u vlasništvu Osnovne škole Dragutina Tadijanovića u periodu od 202</w:t>
      </w:r>
      <w:r>
        <w:rPr>
          <w:rFonts w:hint="default"/>
          <w:lang w:val="hr-HR"/>
        </w:rPr>
        <w:t>6</w:t>
      </w:r>
      <w:r>
        <w:t>. do 202</w:t>
      </w:r>
      <w:r>
        <w:rPr>
          <w:rFonts w:hint="default"/>
          <w:lang w:val="hr-HR"/>
        </w:rPr>
        <w:t>8</w:t>
      </w:r>
      <w:r>
        <w:t xml:space="preserve">. godine te će se realizirati sukladno mogućnostima i ponuđenim vremenskim okvirima. </w:t>
      </w:r>
    </w:p>
    <w:p w14:paraId="4550D731">
      <w:pPr>
        <w:ind w:firstLine="708"/>
      </w:pPr>
    </w:p>
    <w:p w14:paraId="6BC4184F"/>
    <w:tbl>
      <w:tblPr>
        <w:tblStyle w:val="3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5632"/>
        <w:gridCol w:w="1559"/>
        <w:gridCol w:w="1559"/>
      </w:tblGrid>
      <w:tr w14:paraId="5EB5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BC58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r.b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3700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Opis aktivnosti s ciljem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EF5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Potrebna sredstva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1656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Vrijeme realizacije </w:t>
            </w:r>
          </w:p>
        </w:tc>
      </w:tr>
      <w:tr w14:paraId="5691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B3B9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1.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3198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Proširenje učioničkog prostora škole.</w:t>
            </w:r>
          </w:p>
          <w:p w14:paraId="619F7BA3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Proširenjem učioničkog prostora škole stječu se uvjeti za zadovoljavanje pedagoškog standarda i rad škole u jednoj smjeni. Sanacija vodovodne mreže škole i odvodnje  s ciljem poboljšanja kvalitete ispravnosti pitke vode.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992D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=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3</w:t>
            </w:r>
            <w:r>
              <w:rPr>
                <w:rFonts w:ascii="Calibri" w:hAnsi="Calibri" w:eastAsia="Calibri"/>
                <w:sz w:val="22"/>
                <w:szCs w:val="22"/>
              </w:rPr>
              <w:t>7.000,00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DC32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202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 w:eastAsia="Calibri"/>
                <w:sz w:val="22"/>
                <w:szCs w:val="22"/>
              </w:rPr>
              <w:t>.-202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8</w:t>
            </w:r>
            <w:r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</w:tr>
      <w:tr w14:paraId="244F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9E49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2.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67CD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Sanacija zaštite od sunca nad prozorima škole  s južnog pročelja ( brisoleji ) nije planirana u projektu energetske obnove škole. Ovom sanacijom bilo bi do kraja završeno uređenje fasade škole.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F479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=17.000,00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1062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202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</w:tr>
      <w:tr w14:paraId="6292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78BFD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3.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A9F3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Dodatna urdske oprema i glazbeni instrumenti. Klimatizacija prostora 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 xml:space="preserve">učionica </w:t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škole </w:t>
            </w:r>
          </w:p>
          <w:p w14:paraId="6A3F7EF9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s ciljem stvaranja boljih radnih uvjeta te zdravijeg okruženja za učenike i učitelje.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B33E">
            <w:pPr>
              <w:rPr>
                <w:rFonts w:hint="default" w:ascii="Calibri" w:hAnsi="Calibri" w:eastAsia="Calibri"/>
                <w:sz w:val="22"/>
                <w:szCs w:val="22"/>
                <w:lang w:val="hr-HR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=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12.000,00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ECD0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202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</w:tr>
      <w:tr w14:paraId="3D5C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676D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4.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B7EA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 xml:space="preserve">Dodatno opremanje informatičkom opremom </w:t>
            </w:r>
          </w:p>
          <w:p w14:paraId="691BECF8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( pametne ploče i bijele ploče) i održavanje postojeće opreme. Nabava meteoroloških stanica.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0E26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=6.000,00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7FFE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202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</w:tr>
      <w:tr w14:paraId="6513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9D92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5.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F75C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udžbenici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FC67">
            <w:pPr>
              <w:rPr>
                <w:rFonts w:hint="default" w:ascii="Calibri" w:hAnsi="Calibri" w:eastAsia="Calibri"/>
                <w:sz w:val="22"/>
                <w:szCs w:val="22"/>
                <w:lang w:val="hr-HR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=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19.000,00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0EDA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202</w:t>
            </w:r>
            <w:r>
              <w:rPr>
                <w:rFonts w:hint="default" w:ascii="Calibri" w:hAnsi="Calibri" w:eastAsia="Calibri"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</w:tr>
    </w:tbl>
    <w:p w14:paraId="1D932068">
      <w:pPr>
        <w:rPr>
          <w:rFonts w:ascii="Calibri" w:hAnsi="Calibri"/>
          <w:sz w:val="22"/>
          <w:szCs w:val="22"/>
          <w:lang w:eastAsia="en-US"/>
        </w:rPr>
      </w:pPr>
    </w:p>
    <w:p w14:paraId="4355E9C3">
      <w:pPr>
        <w:ind w:firstLine="708"/>
      </w:pPr>
      <w:r>
        <w:t xml:space="preserve">Plan će se ažurirati prema potrebama škole te uvjetima i količini sredstava natječaja koji nam budu dostupni na godišnjoj razini prema </w:t>
      </w:r>
      <w:r>
        <w:rPr>
          <w:rFonts w:hint="default"/>
          <w:lang w:val="hr-HR"/>
        </w:rPr>
        <w:t>g</w:t>
      </w:r>
      <w:r>
        <w:t>odišnjim strategijama upravljanja i raspolaganja nekretninama u vlasništvu osnovne škole Dragutina Tadijanovića, Vukovar za svako godišnje razdoblje.</w:t>
      </w:r>
    </w:p>
    <w:p w14:paraId="2AFC6352">
      <w:pPr>
        <w:ind w:firstLine="708"/>
      </w:pPr>
    </w:p>
    <w:p w14:paraId="51111FF3">
      <w:pPr>
        <w:rPr>
          <w:rFonts w:hint="default"/>
          <w:lang w:val="hr-HR"/>
        </w:rPr>
      </w:pPr>
      <w:r>
        <w:t>Procjena plana prihoda i rashoda za razdoblje 202</w:t>
      </w:r>
      <w:r>
        <w:rPr>
          <w:rFonts w:hint="default"/>
          <w:lang w:val="hr-HR"/>
        </w:rPr>
        <w:t>6</w:t>
      </w:r>
      <w:r>
        <w:t>-202</w:t>
      </w:r>
      <w:r>
        <w:rPr>
          <w:rFonts w:hint="default"/>
          <w:lang w:val="hr-HR"/>
        </w:rPr>
        <w:t>8</w:t>
      </w:r>
      <w:r>
        <w:t>. godinu, je u skladu s trenutnim kretanjem makroekonomske projekcije te predviđenim rastom BDP za spomenuto razdoblje. U 202</w:t>
      </w:r>
      <w:r>
        <w:rPr>
          <w:rFonts w:hint="default"/>
          <w:lang w:val="hr-HR"/>
        </w:rPr>
        <w:t>7</w:t>
      </w:r>
      <w:r>
        <w:t xml:space="preserve"> i 202</w:t>
      </w:r>
      <w:r>
        <w:rPr>
          <w:rFonts w:hint="default"/>
          <w:lang w:val="hr-HR"/>
        </w:rPr>
        <w:t>8</w:t>
      </w:r>
      <w:r>
        <w:t>. god. projicirani su prihodi i rashodi isti kao i u 202</w:t>
      </w:r>
      <w:r>
        <w:rPr>
          <w:rFonts w:hint="default"/>
          <w:lang w:val="hr-HR"/>
        </w:rPr>
        <w:t>6</w:t>
      </w:r>
      <w:r>
        <w:t>. god.</w:t>
      </w:r>
      <w:r>
        <w:rPr>
          <w:rFonts w:hint="default"/>
          <w:lang w:val="hr-HR"/>
        </w:rPr>
        <w:t xml:space="preserve"> Razlika je u većim  rashodima u 2026. godini jer je planirano potrošiti, planirani višak poslovanja od 15.000,00 eur.  </w:t>
      </w:r>
    </w:p>
    <w:p w14:paraId="11EFBAC4"/>
    <w:p w14:paraId="2D052C34">
      <w:r>
        <w:t xml:space="preserve">                   Školski odbor  OŠ Dragutina Tadijanovića, na  sjednici održanoj </w:t>
      </w:r>
      <w:r>
        <w:rPr>
          <w:rFonts w:hint="default"/>
          <w:lang w:val="hr-HR"/>
        </w:rPr>
        <w:t>11</w:t>
      </w:r>
      <w:r>
        <w:t>.0</w:t>
      </w:r>
      <w:r>
        <w:rPr>
          <w:rFonts w:hint="default"/>
          <w:lang w:val="hr-HR"/>
        </w:rPr>
        <w:t>9</w:t>
      </w:r>
      <w:r>
        <w:t>.202</w:t>
      </w:r>
      <w:r>
        <w:rPr>
          <w:rFonts w:hint="default"/>
          <w:lang w:val="hr-HR"/>
        </w:rPr>
        <w:t>5</w:t>
      </w:r>
      <w:r>
        <w:t>. .god. usvaja prijedlog financijskog plana za 202</w:t>
      </w:r>
      <w:r>
        <w:rPr>
          <w:rFonts w:hint="default"/>
          <w:lang w:val="hr-HR"/>
        </w:rPr>
        <w:t>6</w:t>
      </w:r>
      <w:r>
        <w:t>. sa projekcijama za 202</w:t>
      </w:r>
      <w:r>
        <w:rPr>
          <w:rFonts w:hint="default"/>
          <w:lang w:val="hr-HR"/>
        </w:rPr>
        <w:t>7</w:t>
      </w:r>
      <w:r>
        <w:t>. i 202</w:t>
      </w:r>
      <w:r>
        <w:rPr>
          <w:rFonts w:hint="default"/>
          <w:lang w:val="hr-HR"/>
        </w:rPr>
        <w:t>8</w:t>
      </w:r>
      <w:r>
        <w:t>. godinu.</w:t>
      </w:r>
    </w:p>
    <w:p w14:paraId="1AE2DF4C">
      <w:pPr>
        <w:rPr>
          <w:b/>
        </w:rPr>
      </w:pPr>
    </w:p>
    <w:p w14:paraId="73868393"/>
    <w:p w14:paraId="7B0F3B3D"/>
    <w:p w14:paraId="0ED809EE">
      <w:pPr>
        <w:tabs>
          <w:tab w:val="left" w:pos="6255"/>
        </w:tabs>
      </w:pPr>
      <w:r>
        <w:t xml:space="preserve">   Ravnateljica                                                                                Predsjednica školskog odbora</w:t>
      </w:r>
    </w:p>
    <w:p w14:paraId="39AD8DA5">
      <w:pPr>
        <w:tabs>
          <w:tab w:val="left" w:pos="6255"/>
        </w:tabs>
      </w:pPr>
      <w:r>
        <w:t>Lidija Miletić prof.</w:t>
      </w:r>
      <w:r>
        <w:tab/>
      </w:r>
      <w:r>
        <w:t xml:space="preserve">           Adrijana Kordić</w:t>
      </w:r>
    </w:p>
    <w:p w14:paraId="4637A26A"/>
    <w:p w14:paraId="7490098E">
      <w:pPr>
        <w:tabs>
          <w:tab w:val="left" w:pos="5910"/>
        </w:tabs>
      </w:pPr>
      <w:r>
        <w:t xml:space="preserve">_______________ </w:t>
      </w:r>
      <w:r>
        <w:tab/>
      </w:r>
      <w:r>
        <w:t xml:space="preserve">      _______________________</w:t>
      </w:r>
    </w:p>
    <w:p w14:paraId="6EF81446">
      <w:pPr>
        <w:tabs>
          <w:tab w:val="left" w:pos="5985"/>
        </w:tabs>
      </w:pPr>
    </w:p>
    <w:p w14:paraId="0A251831">
      <w:pPr>
        <w:tabs>
          <w:tab w:val="left" w:pos="5985"/>
        </w:tabs>
      </w:pPr>
    </w:p>
    <w:p w14:paraId="7C53B25E">
      <w:pPr>
        <w:tabs>
          <w:tab w:val="left" w:pos="5985"/>
        </w:tabs>
      </w:pPr>
    </w:p>
    <w:p w14:paraId="24364BD6">
      <w:r>
        <w:t xml:space="preserve">                                                                                                                                                                                 </w:t>
      </w:r>
    </w:p>
    <w:p w14:paraId="0029F7F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32"/>
    <w:rsid w:val="005C256B"/>
    <w:rsid w:val="00913E55"/>
    <w:rsid w:val="00D17832"/>
    <w:rsid w:val="05613DCC"/>
    <w:rsid w:val="068030C0"/>
    <w:rsid w:val="12270329"/>
    <w:rsid w:val="1B974F46"/>
    <w:rsid w:val="1E8B65A8"/>
    <w:rsid w:val="2B817039"/>
    <w:rsid w:val="45AC17A2"/>
    <w:rsid w:val="4CBB0B78"/>
    <w:rsid w:val="51EF2C6F"/>
    <w:rsid w:val="59AB3192"/>
    <w:rsid w:val="63370178"/>
    <w:rsid w:val="6A3B4802"/>
    <w:rsid w:val="728978F6"/>
    <w:rsid w:val="7947734B"/>
    <w:rsid w:val="7DC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4443</Characters>
  <Lines>37</Lines>
  <Paragraphs>10</Paragraphs>
  <TotalTime>46</TotalTime>
  <ScaleCrop>false</ScaleCrop>
  <LinksUpToDate>false</LinksUpToDate>
  <CharactersWithSpaces>5212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2023-07-21T10:30:00Z</dcterms:created>
  <dc:creator>Računovodstvo</dc:creator>
  <cp:lastModifiedBy>Biljana Blažan</cp:lastModifiedBy>
  <cp:lastPrinted>2025-09-09T10:11:01Z</cp:lastPrinted>
  <dcterms:modified xsi:type="dcterms:W3CDTF">2025-09-09T10:12:20Z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98318B976AE24B0386E2323953508C26_12</vt:lpwstr>
  </property>
</Properties>
</file>