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8c50e359c4d6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21422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DRAGUTINA TADIJANOVIĆA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1.238.501,02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1.504.080,28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1.243.164,39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1.701.707,49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4.663,37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197.627,21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4237,9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1.059,73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4.973,99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198.686,94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3994,5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Prikazani manjak prihoda i primitaka je zbog knjiženih rashoda za plaće za 6 mjesec 2025. 
Manjak prihoda od nefinancijske imovine  su kupljena osnovna sredstva u ovom periodu.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dospjelih obveza na kraju izvještajnog razdoblja.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7c8ea36c364813" /></Relationships>
</file>