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0C724">
      <w:r>
        <w:t xml:space="preserve">           REPUBLIKA HRVATSKA </w:t>
      </w:r>
    </w:p>
    <w:p w14:paraId="5E074F98">
      <w:r>
        <w:t>ŽUPANIJA VUKOVARSKO SRIJEMSKA</w:t>
      </w:r>
    </w:p>
    <w:p w14:paraId="37870D0D"/>
    <w:p w14:paraId="08B0FB76">
      <w:pPr>
        <w:rPr>
          <w:b/>
        </w:rPr>
      </w:pPr>
      <w:r>
        <w:rPr>
          <w:b/>
        </w:rPr>
        <w:t>PRORAČUNSKI KORISNIK:</w:t>
      </w:r>
    </w:p>
    <w:p w14:paraId="2C98187E">
      <w:pPr>
        <w:rPr>
          <w:b/>
        </w:rPr>
      </w:pPr>
      <w:r>
        <w:rPr>
          <w:b/>
        </w:rPr>
        <w:t xml:space="preserve">OŠ DRAGUTINA TADIJANOVIĆA </w:t>
      </w:r>
    </w:p>
    <w:p w14:paraId="21426720">
      <w:r>
        <w:t>204. VUKOVARSKE BRIGADE 24 A</w:t>
      </w:r>
    </w:p>
    <w:p w14:paraId="3C0251BB">
      <w:r>
        <w:t>32000 VUKOVAR</w:t>
      </w:r>
    </w:p>
    <w:p w14:paraId="19E67997">
      <w:r>
        <w:t>OIB: 35537323890</w:t>
      </w:r>
    </w:p>
    <w:p w14:paraId="19B0713A"/>
    <w:p w14:paraId="4096270D">
      <w:pPr>
        <w:rPr>
          <w:rFonts w:hint="default"/>
          <w:lang w:val="hr-HR"/>
        </w:rPr>
      </w:pPr>
      <w:r>
        <w:t>KLASA: 400-02/2</w:t>
      </w:r>
      <w:r>
        <w:rPr>
          <w:rFonts w:hint="default"/>
          <w:lang w:val="hr-HR"/>
        </w:rPr>
        <w:t>5</w:t>
      </w:r>
      <w:r>
        <w:t>-01/</w:t>
      </w:r>
      <w:r>
        <w:rPr>
          <w:rFonts w:hint="default"/>
          <w:lang w:val="hr-HR"/>
        </w:rPr>
        <w:t>6</w:t>
      </w:r>
    </w:p>
    <w:p w14:paraId="7161B289">
      <w:r>
        <w:t>UR BROJ: 2188-81-2</w:t>
      </w:r>
      <w:r>
        <w:rPr>
          <w:rFonts w:hint="default"/>
          <w:lang w:val="hr-HR"/>
        </w:rPr>
        <w:t>5</w:t>
      </w:r>
      <w:r>
        <w:t>-01</w:t>
      </w:r>
    </w:p>
    <w:p w14:paraId="6208BAE2"/>
    <w:p w14:paraId="44CC611D">
      <w:r>
        <w:t xml:space="preserve">VUKOVAR, </w:t>
      </w:r>
      <w:r>
        <w:rPr>
          <w:rFonts w:hint="default"/>
          <w:lang w:val="hr-HR"/>
        </w:rPr>
        <w:t>27</w:t>
      </w:r>
      <w:r>
        <w:t>.01.202</w:t>
      </w:r>
      <w:r>
        <w:rPr>
          <w:rFonts w:hint="default"/>
          <w:lang w:val="hr-HR"/>
        </w:rPr>
        <w:t>5</w:t>
      </w:r>
      <w:r>
        <w:t>.</w:t>
      </w:r>
    </w:p>
    <w:p w14:paraId="78DF159E"/>
    <w:p w14:paraId="77200712">
      <w:r>
        <w:t xml:space="preserve">PREDMET:     BILJEŠKE UZ FINANCIJSKO IZVJEŠĆE ZA RAZDOBLJE OD </w:t>
      </w:r>
    </w:p>
    <w:p w14:paraId="62D36DCE">
      <w:pPr>
        <w:rPr>
          <w:rFonts w:hint="default"/>
          <w:lang w:val="hr-HR"/>
        </w:rPr>
      </w:pPr>
      <w:r>
        <w:t xml:space="preserve">                         01.01.202</w:t>
      </w:r>
      <w:r>
        <w:rPr>
          <w:rFonts w:hint="default"/>
          <w:lang w:val="hr-HR"/>
        </w:rPr>
        <w:t>4</w:t>
      </w:r>
      <w:r>
        <w:t>.-31.12.202</w:t>
      </w:r>
      <w:r>
        <w:rPr>
          <w:rFonts w:hint="default"/>
          <w:lang w:val="hr-HR"/>
        </w:rPr>
        <w:t>4</w:t>
      </w:r>
      <w:r>
        <w:t>.GOD</w:t>
      </w:r>
      <w:r>
        <w:rPr>
          <w:rFonts w:hint="default"/>
          <w:lang w:val="hr-HR"/>
        </w:rPr>
        <w:t>INE</w:t>
      </w:r>
    </w:p>
    <w:p w14:paraId="1EFDEAD6"/>
    <w:p w14:paraId="5705A90B">
      <w:r>
        <w:t xml:space="preserve">                      OBRAZAC PR-RAS</w:t>
      </w:r>
    </w:p>
    <w:p w14:paraId="3E3698B3"/>
    <w:p w14:paraId="78B023C2">
      <w:r>
        <w:t xml:space="preserve">                     Prema podacima koji su prikazani u PR-RAS obrascu, prihodi su ostvareni u odnosu na planirane sa zadovoljavajućim trendom u iznosu od =2.</w:t>
      </w:r>
      <w:r>
        <w:rPr>
          <w:rFonts w:hint="default"/>
          <w:lang w:val="hr-HR"/>
        </w:rPr>
        <w:t>546.058,58</w:t>
      </w:r>
      <w:r>
        <w:t xml:space="preserve"> €.</w:t>
      </w:r>
      <w:r>
        <w:rPr>
          <w:rFonts w:hint="default"/>
          <w:lang w:val="hr-HR"/>
        </w:rPr>
        <w:t xml:space="preserve"> </w:t>
      </w:r>
      <w:r>
        <w:t>Rashodi su također ostvareni prema planu u iznosu od =2.</w:t>
      </w:r>
      <w:r>
        <w:rPr>
          <w:rFonts w:hint="default"/>
          <w:lang w:val="hr-HR"/>
        </w:rPr>
        <w:t>543.163,62</w:t>
      </w:r>
      <w:r>
        <w:t xml:space="preserve"> €.</w:t>
      </w:r>
    </w:p>
    <w:p w14:paraId="3EF5743B">
      <w:pPr>
        <w:rPr>
          <w:rFonts w:hint="default"/>
          <w:lang w:val="hr-HR"/>
        </w:rPr>
      </w:pPr>
      <w:r>
        <w:rPr>
          <w:rFonts w:hint="default"/>
          <w:lang w:val="hr-HR"/>
        </w:rPr>
        <w:t xml:space="preserve"> Vidljivo povećanje prihoda i rashoda u odnosu na prošlu godinu za oko 23%, odnosi se na povećanje koeficijenata zaposlenicima, uredbom Vlade RH, a time su se i povećale  plaća od 4. mjeseca 2024. godine.</w:t>
      </w:r>
    </w:p>
    <w:p w14:paraId="3CA7E019">
      <w:pPr>
        <w:rPr>
          <w:rFonts w:hint="default"/>
          <w:lang w:val="hr-HR"/>
        </w:rPr>
      </w:pPr>
      <w:r>
        <w:t>Rashodi za nabavu nefinancijske imovine su u 202</w:t>
      </w:r>
      <w:r>
        <w:rPr>
          <w:rFonts w:hint="default"/>
          <w:lang w:val="hr-HR"/>
        </w:rPr>
        <w:t>4</w:t>
      </w:r>
      <w:r>
        <w:t>. god. =</w:t>
      </w:r>
      <w:r>
        <w:rPr>
          <w:rFonts w:hint="default"/>
          <w:lang w:val="hr-HR"/>
        </w:rPr>
        <w:t>18.758,75</w:t>
      </w:r>
      <w:r>
        <w:t xml:space="preserve"> €. Kupljena je oprema za </w:t>
      </w:r>
      <w:r>
        <w:rPr>
          <w:rFonts w:hint="default"/>
          <w:lang w:val="hr-HR"/>
        </w:rPr>
        <w:t>nastavu</w:t>
      </w:r>
      <w:r>
        <w:t xml:space="preserve"> (</w:t>
      </w:r>
      <w:r>
        <w:rPr>
          <w:rFonts w:hint="default"/>
          <w:lang w:val="hr-HR"/>
        </w:rPr>
        <w:t>2 projektora, 2 interaktivne ploče i klima uređaj</w:t>
      </w:r>
      <w:r>
        <w:t>),</w:t>
      </w:r>
      <w:r>
        <w:rPr>
          <w:rFonts w:hint="default"/>
          <w:lang w:val="hr-HR"/>
        </w:rPr>
        <w:t>Udžb</w:t>
      </w:r>
      <w:r>
        <w:t>enici za školsku 202</w:t>
      </w:r>
      <w:r>
        <w:rPr>
          <w:rFonts w:hint="default"/>
          <w:lang w:val="hr-HR"/>
        </w:rPr>
        <w:t>4</w:t>
      </w:r>
      <w:r>
        <w:t>/202</w:t>
      </w:r>
      <w:r>
        <w:rPr>
          <w:rFonts w:hint="default"/>
          <w:lang w:val="hr-HR"/>
        </w:rPr>
        <w:t>5</w:t>
      </w:r>
      <w:r>
        <w:t>. godinu. u iznosu od =</w:t>
      </w:r>
      <w:r>
        <w:rPr>
          <w:rFonts w:hint="default"/>
          <w:lang w:val="hr-HR"/>
        </w:rPr>
        <w:t>13.925,36</w:t>
      </w:r>
      <w:r>
        <w:t xml:space="preserve"> €.</w:t>
      </w:r>
      <w:r>
        <w:rPr>
          <w:rFonts w:hint="default"/>
          <w:lang w:val="hr-HR"/>
        </w:rPr>
        <w:t xml:space="preserve"> I knjige za knjižnicu u iznosu od =975,80 </w:t>
      </w:r>
      <w:r>
        <w:t xml:space="preserve"> €</w:t>
      </w:r>
      <w:r>
        <w:rPr>
          <w:rFonts w:hint="default"/>
          <w:lang w:val="hr-HR"/>
        </w:rPr>
        <w:t>.</w:t>
      </w:r>
    </w:p>
    <w:p w14:paraId="371BD295"/>
    <w:p w14:paraId="09FBA388">
      <w:pPr>
        <w:rPr>
          <w:rFonts w:hint="default"/>
          <w:lang w:val="hr-HR"/>
        </w:rPr>
      </w:pPr>
      <w:r>
        <w:t>Ne naplaćeni obračunati prihodi za uplatu od sufinanciranja roditelja za ručak u dnevnom boravku, glazbenu školu i „shema školskog voća i mlijeka, sveukupna potraživanja iznose =</w:t>
      </w:r>
      <w:r>
        <w:rPr>
          <w:rFonts w:hint="default"/>
          <w:lang w:val="hr-HR"/>
        </w:rPr>
        <w:t>11.623,26</w:t>
      </w:r>
      <w:r>
        <w:t xml:space="preserve"> €.</w:t>
      </w:r>
      <w:r>
        <w:rPr>
          <w:rFonts w:hint="default"/>
          <w:lang w:val="hr-HR"/>
        </w:rPr>
        <w:t xml:space="preserve"> Nije bilo potrebe za ispravkom potraživanja jer ni jednio nije starije od godinu dana.</w:t>
      </w:r>
    </w:p>
    <w:p w14:paraId="5A09CC7E"/>
    <w:p w14:paraId="1557CC5A">
      <w:r>
        <w:t>Na pod računu škole ostala su sredstva od projekta „drugi dom“ koji je završio sa provođenjem u 6 mjesecu 2022. godine u iznosu od =11.</w:t>
      </w:r>
      <w:r>
        <w:rPr>
          <w:rFonts w:hint="default"/>
          <w:lang w:val="hr-HR"/>
        </w:rPr>
        <w:t>351,06</w:t>
      </w:r>
      <w:r>
        <w:t xml:space="preserve"> €.</w:t>
      </w:r>
    </w:p>
    <w:p w14:paraId="05611E27"/>
    <w:p w14:paraId="100B9855">
      <w:r>
        <w:t xml:space="preserve">Stanje novčanih sredstava </w:t>
      </w:r>
      <w:r>
        <w:rPr>
          <w:rFonts w:hint="default"/>
          <w:lang w:val="hr-HR"/>
        </w:rPr>
        <w:t xml:space="preserve">ukupno </w:t>
      </w:r>
      <w:r>
        <w:t>na kraju obračunskog razdoblja je =</w:t>
      </w:r>
      <w:r>
        <w:rPr>
          <w:rFonts w:hint="default"/>
          <w:lang w:val="hr-HR"/>
        </w:rPr>
        <w:t>37.881,13</w:t>
      </w:r>
      <w:r>
        <w:t xml:space="preserve"> €,</w:t>
      </w:r>
    </w:p>
    <w:p w14:paraId="42388B2D">
      <w:r>
        <w:t>Novac je predviđen za plaćanje računa pristiglih za 12 mj. 202</w:t>
      </w:r>
      <w:r>
        <w:rPr>
          <w:rFonts w:hint="default"/>
          <w:lang w:val="hr-HR"/>
        </w:rPr>
        <w:t>4</w:t>
      </w:r>
      <w:r>
        <w:t xml:space="preserve"> godine. Sa valutom u 01.mjesecu</w:t>
      </w:r>
      <w:r>
        <w:rPr>
          <w:rFonts w:hint="default"/>
          <w:lang w:val="hr-HR"/>
        </w:rPr>
        <w:t xml:space="preserve"> </w:t>
      </w:r>
      <w:r>
        <w:t>202</w:t>
      </w:r>
      <w:r>
        <w:rPr>
          <w:rFonts w:hint="default"/>
          <w:lang w:val="hr-HR"/>
        </w:rPr>
        <w:t>5</w:t>
      </w:r>
      <w:r>
        <w:t>.godine.</w:t>
      </w:r>
    </w:p>
    <w:p w14:paraId="0373CE60"/>
    <w:p w14:paraId="28470BD4"/>
    <w:p w14:paraId="75A1C77F">
      <w:r>
        <w:t xml:space="preserve">                    </w:t>
      </w:r>
      <w:r>
        <w:rPr>
          <w:rFonts w:hint="default"/>
          <w:lang w:val="hr-HR"/>
        </w:rPr>
        <w:t xml:space="preserve">  </w:t>
      </w:r>
      <w:r>
        <w:t>OBRAZAC RAS-funkcijski</w:t>
      </w:r>
    </w:p>
    <w:p w14:paraId="68685151"/>
    <w:p w14:paraId="2705D9FA">
      <w:r>
        <w:t>Prikazuje ukupne rashode u obrazovanju u iznosu =</w:t>
      </w:r>
      <w:r>
        <w:rPr>
          <w:rFonts w:hint="default"/>
          <w:lang w:val="hr-HR"/>
        </w:rPr>
        <w:t xml:space="preserve">2.561.922,37 </w:t>
      </w:r>
      <w:r>
        <w:t>€ sa izdvojenom školskom prehranom u iznosu od =</w:t>
      </w:r>
      <w:r>
        <w:rPr>
          <w:rFonts w:hint="default"/>
        </w:rPr>
        <w:t>67</w:t>
      </w:r>
      <w:r>
        <w:rPr>
          <w:rFonts w:hint="default"/>
          <w:lang w:val="hr-HR"/>
        </w:rPr>
        <w:t>.</w:t>
      </w:r>
      <w:r>
        <w:rPr>
          <w:rFonts w:hint="default"/>
        </w:rPr>
        <w:t>670,95</w:t>
      </w:r>
      <w:r>
        <w:t xml:space="preserve"> €.</w:t>
      </w:r>
    </w:p>
    <w:p w14:paraId="79B7FAF6"/>
    <w:p w14:paraId="1DDE9984"/>
    <w:p w14:paraId="635DFE2D"/>
    <w:p w14:paraId="1560F7D2">
      <w:r>
        <w:t xml:space="preserve">                  </w:t>
      </w:r>
    </w:p>
    <w:p w14:paraId="39E853E6">
      <w:r>
        <w:t xml:space="preserve">                      OBRAZAC BILANCA</w:t>
      </w:r>
    </w:p>
    <w:p w14:paraId="3C0D0F8D"/>
    <w:p w14:paraId="09B9C8E9">
      <w:r>
        <w:t>Prikazane uobičajene bilančne pozicije sa kontinuiranim rashodima budućih razdoblja koji iznose =</w:t>
      </w:r>
      <w:r>
        <w:rPr>
          <w:rFonts w:hint="default"/>
        </w:rPr>
        <w:t>192</w:t>
      </w:r>
      <w:r>
        <w:rPr>
          <w:rFonts w:hint="default"/>
          <w:lang w:val="hr-HR"/>
        </w:rPr>
        <w:t>.</w:t>
      </w:r>
      <w:r>
        <w:rPr>
          <w:rFonts w:hint="default"/>
        </w:rPr>
        <w:t>068,74</w:t>
      </w:r>
      <w:r>
        <w:t xml:space="preserve"> €. U bilanci je vidljiv višak prihoda poslovanja od</w:t>
      </w:r>
    </w:p>
    <w:p w14:paraId="430A9C07">
      <w:pPr>
        <w:rPr>
          <w:rFonts w:hint="default"/>
          <w:lang w:val="hr-HR"/>
        </w:rPr>
      </w:pPr>
      <w:r>
        <w:t xml:space="preserve"> =</w:t>
      </w:r>
      <w:r>
        <w:rPr>
          <w:rFonts w:hint="default"/>
        </w:rPr>
        <w:t>1</w:t>
      </w:r>
      <w:r>
        <w:rPr>
          <w:rFonts w:hint="default"/>
          <w:lang w:val="hr-HR"/>
        </w:rPr>
        <w:t>8.096,29</w:t>
      </w:r>
      <w:r>
        <w:t xml:space="preserve"> €.</w:t>
      </w:r>
      <w:r>
        <w:rPr>
          <w:rFonts w:hint="default"/>
          <w:lang w:val="hr-HR"/>
        </w:rPr>
        <w:t xml:space="preserve"> Vidljivo je da u odnosu na prošlu godinu nema izvanbilančnih zapisa na kojima se vodila korištena tuđa imovina od CARNET-a </w:t>
      </w:r>
      <w:r>
        <w:t xml:space="preserve"> u iznosu od =35.698,00 €, </w:t>
      </w:r>
      <w:r>
        <w:rPr>
          <w:rFonts w:hint="default"/>
          <w:lang w:val="hr-HR"/>
        </w:rPr>
        <w:t xml:space="preserve">i </w:t>
      </w:r>
      <w:r>
        <w:t>opremljen prostor regionalnog obrazovnog centra od strane CARNET-a u iznosu od =84.101,75 €</w:t>
      </w:r>
      <w:r>
        <w:rPr>
          <w:rFonts w:hint="default"/>
          <w:lang w:val="hr-HR"/>
        </w:rPr>
        <w:t>. Oprema i uređeni prostor je ove godine prešlo u naše vlasništvo što je vidljivo i u obrascu P-VRIO. I jedna potencijalna obveza po osnov</w:t>
      </w:r>
      <w:bookmarkStart w:id="0" w:name="_GoBack"/>
      <w:bookmarkEnd w:id="0"/>
      <w:r>
        <w:rPr>
          <w:rFonts w:hint="default"/>
          <w:lang w:val="hr-HR"/>
        </w:rPr>
        <w:t>i sudskih sporova u tjeku,</w:t>
      </w:r>
      <w:r>
        <w:t xml:space="preserve"> tužbe za plaće iz 2016 i 2017 god</w:t>
      </w:r>
      <w:r>
        <w:rPr>
          <w:rFonts w:hint="default"/>
          <w:lang w:val="hr-HR"/>
        </w:rPr>
        <w:t xml:space="preserve">ine je zatvorena jer je isplaćena u 2024. godini u iznosu od 253,95 </w:t>
      </w:r>
      <w:r>
        <w:t>€</w:t>
      </w:r>
      <w:r>
        <w:rPr>
          <w:rFonts w:hint="default"/>
          <w:lang w:val="hr-HR"/>
        </w:rPr>
        <w:t xml:space="preserve">.  </w:t>
      </w:r>
    </w:p>
    <w:p w14:paraId="6705A3D4">
      <w:r>
        <w:t xml:space="preserve"> U bilanci je također vidljivo da je knjižena korekcija rezultata poslovanja prema čl. 82. pravilnika o proračunskom računovodstvu, </w:t>
      </w:r>
      <w:r>
        <w:rPr>
          <w:rFonts w:hint="default"/>
          <w:lang w:val="hr-HR"/>
        </w:rPr>
        <w:t xml:space="preserve">provedena je korekcija rezultata na način da se za iznos od </w:t>
      </w:r>
      <w:r>
        <w:t xml:space="preserve"> =</w:t>
      </w:r>
      <w:r>
        <w:rPr>
          <w:rFonts w:hint="default"/>
          <w:lang w:val="hr-HR"/>
        </w:rPr>
        <w:t>4.833,39</w:t>
      </w:r>
      <w:r>
        <w:t xml:space="preserve"> €</w:t>
      </w:r>
      <w:r>
        <w:rPr>
          <w:rFonts w:hint="default"/>
          <w:lang w:val="hr-HR"/>
        </w:rPr>
        <w:t xml:space="preserve"> zadužuje račun viška prihoda poslovanja a odobrava račun manjka prihoda od nefinancijske imovine.</w:t>
      </w:r>
    </w:p>
    <w:p w14:paraId="77D831C9"/>
    <w:p w14:paraId="65254215">
      <w:r>
        <w:t xml:space="preserve">                       OBRAZAC OBVEZE</w:t>
      </w:r>
    </w:p>
    <w:p w14:paraId="43837CAB"/>
    <w:p w14:paraId="7D248BF4">
      <w:pPr>
        <w:rPr>
          <w:rFonts w:hint="default"/>
          <w:lang w:val="hr-HR"/>
        </w:rPr>
      </w:pPr>
      <w:r>
        <w:t>Prikazane su nedospjele obveze za rashode poslovanja a odnose se na stanje ne dospjelih obveza u iznosu od =</w:t>
      </w:r>
      <w:r>
        <w:rPr>
          <w:rFonts w:hint="default"/>
          <w:lang w:val="hr-HR"/>
        </w:rPr>
        <w:t>226.710,61</w:t>
      </w:r>
      <w:r>
        <w:t xml:space="preserve"> €. Ne dospjele obveze za</w:t>
      </w:r>
      <w:r>
        <w:rPr>
          <w:rFonts w:hint="default"/>
          <w:lang w:val="hr-HR"/>
        </w:rPr>
        <w:t xml:space="preserve"> </w:t>
      </w:r>
      <w:r>
        <w:t>zaposlen</w:t>
      </w:r>
      <w:r>
        <w:rPr>
          <w:rFonts w:hint="default"/>
          <w:lang w:val="hr-HR"/>
        </w:rPr>
        <w:t>e</w:t>
      </w:r>
      <w:r>
        <w:t>, obračunate plaće za 12/202</w:t>
      </w:r>
      <w:r>
        <w:rPr>
          <w:rFonts w:hint="default"/>
          <w:lang w:val="hr-HR"/>
        </w:rPr>
        <w:t>4</w:t>
      </w:r>
      <w:r>
        <w:t xml:space="preserve">. isplaćene su </w:t>
      </w:r>
      <w:r>
        <w:rPr>
          <w:rFonts w:hint="default"/>
          <w:lang w:val="hr-HR"/>
        </w:rPr>
        <w:t>09</w:t>
      </w:r>
      <w:r>
        <w:t>.01.202</w:t>
      </w:r>
      <w:r>
        <w:rPr>
          <w:rFonts w:hint="default"/>
          <w:lang w:val="hr-HR"/>
        </w:rPr>
        <w:t>5</w:t>
      </w:r>
      <w:r>
        <w:t>. godine u iznosu =</w:t>
      </w:r>
      <w:r>
        <w:rPr>
          <w:rFonts w:hint="default"/>
          <w:lang w:val="hr-HR"/>
        </w:rPr>
        <w:t>191.565,98</w:t>
      </w:r>
      <w:r>
        <w:t xml:space="preserve"> €. Obveze za materijalne rashode u iznosu od =</w:t>
      </w:r>
      <w:r>
        <w:rPr>
          <w:rFonts w:hint="default"/>
          <w:lang w:val="hr-HR"/>
        </w:rPr>
        <w:t>18.281,62</w:t>
      </w:r>
      <w:r>
        <w:t xml:space="preserve">  €. su pristigli računi sa valutom 01/202</w:t>
      </w:r>
      <w:r>
        <w:rPr>
          <w:rFonts w:hint="default"/>
          <w:lang w:val="hr-HR"/>
        </w:rPr>
        <w:t>5</w:t>
      </w:r>
      <w:r>
        <w:t>. obveze za financijske rashode u iznosu =</w:t>
      </w:r>
      <w:r>
        <w:rPr>
          <w:rFonts w:hint="default"/>
          <w:lang w:val="hr-HR"/>
        </w:rPr>
        <w:t>97,91</w:t>
      </w:r>
      <w:r>
        <w:t xml:space="preserve"> €, prikazane su i nedospjele međusobne obveze proračunskih korisnika u iznosu od =</w:t>
      </w:r>
      <w:r>
        <w:rPr>
          <w:rFonts w:hint="default"/>
          <w:lang w:val="hr-HR"/>
        </w:rPr>
        <w:t>2.253,73</w:t>
      </w:r>
      <w:r>
        <w:t xml:space="preserve"> €-obveze za refundacije bolovanja preko 42 dana.</w:t>
      </w:r>
      <w:r>
        <w:rPr>
          <w:rFonts w:hint="default"/>
          <w:lang w:val="hr-HR"/>
        </w:rPr>
        <w:t xml:space="preserve"> Također i ne dospjele obveze za nabavu nefinancijske imovine =14.511,37 </w:t>
      </w:r>
      <w:r>
        <w:t>€</w:t>
      </w:r>
      <w:r>
        <w:rPr>
          <w:rFonts w:hint="default"/>
          <w:lang w:val="hr-HR"/>
        </w:rPr>
        <w:t>.</w:t>
      </w:r>
    </w:p>
    <w:p w14:paraId="4F3A3D2A">
      <w:pPr>
        <w:rPr>
          <w:rFonts w:hint="default"/>
          <w:lang w:val="hr-HR"/>
        </w:rPr>
      </w:pPr>
    </w:p>
    <w:p w14:paraId="64D984C4">
      <w:r>
        <w:t xml:space="preserve">                        OBRAZAC  P-VRIO</w:t>
      </w:r>
    </w:p>
    <w:p w14:paraId="5BBA2870"/>
    <w:p w14:paraId="3A04D256">
      <w:pPr>
        <w:rPr>
          <w:rFonts w:hint="default"/>
          <w:lang w:val="hr-HR"/>
        </w:rPr>
      </w:pPr>
      <w:r>
        <w:t>U 202</w:t>
      </w:r>
      <w:r>
        <w:rPr>
          <w:rFonts w:hint="default"/>
          <w:lang w:val="hr-HR"/>
        </w:rPr>
        <w:t>4</w:t>
      </w:r>
      <w:r>
        <w:t>.god. bilo je promjena, na strani povećanja  =</w:t>
      </w:r>
      <w:r>
        <w:rPr>
          <w:rFonts w:hint="default"/>
          <w:lang w:val="hr-HR"/>
        </w:rPr>
        <w:t>169.299,45</w:t>
      </w:r>
      <w:r>
        <w:t xml:space="preserve"> €, zbog prijenosa imovine od </w:t>
      </w:r>
      <w:r>
        <w:rPr>
          <w:rFonts w:hint="default"/>
          <w:lang w:val="hr-HR"/>
        </w:rPr>
        <w:t>CARNET-a,</w:t>
      </w:r>
      <w:r>
        <w:t xml:space="preserve"> donacije knjiga</w:t>
      </w:r>
      <w:r>
        <w:rPr>
          <w:rFonts w:hint="default"/>
          <w:lang w:val="hr-HR"/>
        </w:rPr>
        <w:t xml:space="preserve"> u iznosu od=263,23 </w:t>
      </w:r>
      <w:r>
        <w:t>€</w:t>
      </w:r>
      <w:r>
        <w:rPr>
          <w:rFonts w:hint="default"/>
          <w:lang w:val="hr-HR"/>
        </w:rPr>
        <w:t xml:space="preserve">  i pronađenih stvari prilikom provođenja inventure 2024. godine u iznosu od =628,00 </w:t>
      </w:r>
      <w:r>
        <w:t>€</w:t>
      </w:r>
      <w:r>
        <w:rPr>
          <w:rFonts w:hint="default"/>
          <w:lang w:val="hr-HR"/>
        </w:rPr>
        <w:t>.</w:t>
      </w:r>
    </w:p>
    <w:p w14:paraId="07024C7A">
      <w:pPr>
        <w:rPr>
          <w:rFonts w:hint="default"/>
          <w:lang w:val="hr-HR"/>
        </w:rPr>
      </w:pPr>
      <w:r>
        <w:rPr>
          <w:rFonts w:hint="default"/>
          <w:lang w:val="hr-HR"/>
        </w:rPr>
        <w:t xml:space="preserve">Na strani smanjenja =419,70 </w:t>
      </w:r>
      <w:r>
        <w:t>€</w:t>
      </w:r>
      <w:r>
        <w:rPr>
          <w:rFonts w:hint="default"/>
          <w:lang w:val="hr-HR"/>
        </w:rPr>
        <w:t xml:space="preserve"> zbog rashoda osnovnih sredstava na inventuri 2024. godine.</w:t>
      </w:r>
    </w:p>
    <w:p w14:paraId="50859310">
      <w:r>
        <w:t xml:space="preserve"> </w:t>
      </w:r>
    </w:p>
    <w:p w14:paraId="712152B5"/>
    <w:p w14:paraId="2776F763">
      <w:r>
        <w:t xml:space="preserve">U pogledu na cjelokupno poslovanje u ovom razdoblju u obrascu je vidljiv </w:t>
      </w:r>
      <w:r>
        <w:rPr>
          <w:rFonts w:hint="default"/>
          <w:lang w:val="hr-HR"/>
        </w:rPr>
        <w:t xml:space="preserve">NEGATIVAN </w:t>
      </w:r>
      <w:r>
        <w:t>REZULTAT POSLOVANJA U IZNOSU OD= -</w:t>
      </w:r>
      <w:r>
        <w:rPr>
          <w:rFonts w:hint="default"/>
          <w:lang w:val="hr-HR"/>
        </w:rPr>
        <w:t>15.863,79</w:t>
      </w:r>
      <w:r>
        <w:t xml:space="preserve"> €, SA PRENESENIM VIŠKOM  IZ PROŠLE GODINE =2</w:t>
      </w:r>
      <w:r>
        <w:rPr>
          <w:rFonts w:hint="default"/>
          <w:lang w:val="hr-HR"/>
        </w:rPr>
        <w:t>0.034,72</w:t>
      </w:r>
      <w:r>
        <w:t xml:space="preserve"> €.  POČINJEMO 202</w:t>
      </w:r>
      <w:r>
        <w:rPr>
          <w:rFonts w:hint="default"/>
          <w:lang w:val="hr-HR"/>
        </w:rPr>
        <w:t>5</w:t>
      </w:r>
      <w:r>
        <w:t>. GODINU SA =</w:t>
      </w:r>
      <w:r>
        <w:rPr>
          <w:rFonts w:hint="default"/>
          <w:lang w:val="hr-HR"/>
        </w:rPr>
        <w:t>4.170,93</w:t>
      </w:r>
      <w:r>
        <w:t xml:space="preserve"> € VIŠKA PRIHODA, RASPOLOŽIVOG U SLIJEDEĆEM RAZDOBLJU.</w:t>
      </w:r>
    </w:p>
    <w:p w14:paraId="02484291">
      <w:pPr>
        <w:numPr>
          <w:ilvl w:val="0"/>
          <w:numId w:val="1"/>
        </w:numPr>
      </w:pPr>
      <w:r>
        <w:t xml:space="preserve"> Nepodmirene  obveze prema dobavljačima iznose =</w:t>
      </w:r>
      <w:r>
        <w:rPr>
          <w:rFonts w:hint="default"/>
          <w:lang w:val="hr-HR"/>
        </w:rPr>
        <w:t>18.281,62</w:t>
      </w:r>
      <w:r>
        <w:t xml:space="preserve"> € koje će biti podmirene u narednom periodu.</w:t>
      </w:r>
    </w:p>
    <w:p w14:paraId="6040A29C"/>
    <w:p w14:paraId="4324437C"/>
    <w:p w14:paraId="24E9E04D"/>
    <w:p w14:paraId="5D2CD74C">
      <w:r>
        <w:t xml:space="preserve">                                                                                                Osoba za kontaktiranje:</w:t>
      </w:r>
    </w:p>
    <w:p w14:paraId="4EC6BD85">
      <w:r>
        <w:t xml:space="preserve">                                                                                                 Biljana Blažan</w:t>
      </w:r>
    </w:p>
    <w:p w14:paraId="1EAE0956">
      <w:r>
        <w:t xml:space="preserve">                                                                                                 Tel: 032/441-319</w:t>
      </w:r>
    </w:p>
    <w:p w14:paraId="5B651586"/>
    <w:p w14:paraId="3B989D88">
      <w:r>
        <w:t xml:space="preserve">                                                                                                 ZAKONSKI PREDSTAVNIK</w:t>
      </w:r>
    </w:p>
    <w:p w14:paraId="0D8C96B8">
      <w:r>
        <w:t xml:space="preserve">                                                                                                 L I D I J A   M I L E T I Ć, prof.</w:t>
      </w:r>
    </w:p>
    <w:p w14:paraId="05948DE1">
      <w:r>
        <w:t xml:space="preserve"> </w:t>
      </w:r>
    </w:p>
    <w:p w14:paraId="34BC0230">
      <w:r>
        <w:t xml:space="preserve">                                                                                                  __________________________</w:t>
      </w:r>
    </w:p>
    <w:p w14:paraId="4331FF45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E04AF9"/>
    <w:multiLevelType w:val="multilevel"/>
    <w:tmpl w:val="79E04AF9"/>
    <w:lvl w:ilvl="0" w:tentative="0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D3"/>
    <w:rsid w:val="000157BC"/>
    <w:rsid w:val="000253C3"/>
    <w:rsid w:val="00086006"/>
    <w:rsid w:val="00091CDC"/>
    <w:rsid w:val="00094FA5"/>
    <w:rsid w:val="00097390"/>
    <w:rsid w:val="00097F7D"/>
    <w:rsid w:val="000A501E"/>
    <w:rsid w:val="000D2E03"/>
    <w:rsid w:val="000D6DB7"/>
    <w:rsid w:val="000D72D8"/>
    <w:rsid w:val="000F1F50"/>
    <w:rsid w:val="00125537"/>
    <w:rsid w:val="001829F6"/>
    <w:rsid w:val="001A01E2"/>
    <w:rsid w:val="001B7658"/>
    <w:rsid w:val="001C29FC"/>
    <w:rsid w:val="001E14C7"/>
    <w:rsid w:val="001F48FF"/>
    <w:rsid w:val="001F6BCA"/>
    <w:rsid w:val="0020240F"/>
    <w:rsid w:val="00204742"/>
    <w:rsid w:val="002111AC"/>
    <w:rsid w:val="00262540"/>
    <w:rsid w:val="00272F1B"/>
    <w:rsid w:val="00297289"/>
    <w:rsid w:val="002C47C6"/>
    <w:rsid w:val="002C6E33"/>
    <w:rsid w:val="002E5A2A"/>
    <w:rsid w:val="003358DD"/>
    <w:rsid w:val="00347B8D"/>
    <w:rsid w:val="00383215"/>
    <w:rsid w:val="003A56D1"/>
    <w:rsid w:val="003B18CE"/>
    <w:rsid w:val="00412EAD"/>
    <w:rsid w:val="00417727"/>
    <w:rsid w:val="004403A0"/>
    <w:rsid w:val="00443EB9"/>
    <w:rsid w:val="00471117"/>
    <w:rsid w:val="004A7828"/>
    <w:rsid w:val="004E28D3"/>
    <w:rsid w:val="004E60AD"/>
    <w:rsid w:val="005036B5"/>
    <w:rsid w:val="00550C00"/>
    <w:rsid w:val="00591D9F"/>
    <w:rsid w:val="00592BBC"/>
    <w:rsid w:val="005B5D1D"/>
    <w:rsid w:val="005D3F55"/>
    <w:rsid w:val="005E11BE"/>
    <w:rsid w:val="005F644C"/>
    <w:rsid w:val="00606E20"/>
    <w:rsid w:val="00643CD0"/>
    <w:rsid w:val="00672E5D"/>
    <w:rsid w:val="006A5C5C"/>
    <w:rsid w:val="006B647B"/>
    <w:rsid w:val="00710567"/>
    <w:rsid w:val="00710E9A"/>
    <w:rsid w:val="007145C0"/>
    <w:rsid w:val="0072080B"/>
    <w:rsid w:val="007249D3"/>
    <w:rsid w:val="0076035C"/>
    <w:rsid w:val="00772B9F"/>
    <w:rsid w:val="007A1733"/>
    <w:rsid w:val="007C6064"/>
    <w:rsid w:val="007E730B"/>
    <w:rsid w:val="007F71C9"/>
    <w:rsid w:val="008115CC"/>
    <w:rsid w:val="0082387B"/>
    <w:rsid w:val="0083730B"/>
    <w:rsid w:val="00837B79"/>
    <w:rsid w:val="00842C8F"/>
    <w:rsid w:val="00871ED2"/>
    <w:rsid w:val="00892B19"/>
    <w:rsid w:val="008D428E"/>
    <w:rsid w:val="008E5F2C"/>
    <w:rsid w:val="008F48A3"/>
    <w:rsid w:val="00923077"/>
    <w:rsid w:val="0094353F"/>
    <w:rsid w:val="009665EC"/>
    <w:rsid w:val="00994E7E"/>
    <w:rsid w:val="00996599"/>
    <w:rsid w:val="009A5777"/>
    <w:rsid w:val="009E77D5"/>
    <w:rsid w:val="00A13931"/>
    <w:rsid w:val="00A17102"/>
    <w:rsid w:val="00A44668"/>
    <w:rsid w:val="00A565DA"/>
    <w:rsid w:val="00A83552"/>
    <w:rsid w:val="00A907D8"/>
    <w:rsid w:val="00AB7956"/>
    <w:rsid w:val="00AD63E6"/>
    <w:rsid w:val="00AE0A7E"/>
    <w:rsid w:val="00AF44B1"/>
    <w:rsid w:val="00B02191"/>
    <w:rsid w:val="00B66816"/>
    <w:rsid w:val="00B81801"/>
    <w:rsid w:val="00B94971"/>
    <w:rsid w:val="00BB442C"/>
    <w:rsid w:val="00BC5E19"/>
    <w:rsid w:val="00BF6A9B"/>
    <w:rsid w:val="00BF7247"/>
    <w:rsid w:val="00C14ADE"/>
    <w:rsid w:val="00C22D9C"/>
    <w:rsid w:val="00C239AA"/>
    <w:rsid w:val="00C4718B"/>
    <w:rsid w:val="00C51411"/>
    <w:rsid w:val="00CD26AD"/>
    <w:rsid w:val="00D07930"/>
    <w:rsid w:val="00D6559C"/>
    <w:rsid w:val="00D76873"/>
    <w:rsid w:val="00DA3E94"/>
    <w:rsid w:val="00DB0254"/>
    <w:rsid w:val="00DB09B3"/>
    <w:rsid w:val="00DB27E4"/>
    <w:rsid w:val="00DE1072"/>
    <w:rsid w:val="00DE27F0"/>
    <w:rsid w:val="00E47941"/>
    <w:rsid w:val="00E676C5"/>
    <w:rsid w:val="00F06ED7"/>
    <w:rsid w:val="00F13679"/>
    <w:rsid w:val="00F547EA"/>
    <w:rsid w:val="00F631A4"/>
    <w:rsid w:val="00F737EF"/>
    <w:rsid w:val="00F745CB"/>
    <w:rsid w:val="00F74D20"/>
    <w:rsid w:val="00FA2AB2"/>
    <w:rsid w:val="00FB0E72"/>
    <w:rsid w:val="00FC1B4F"/>
    <w:rsid w:val="00FD6499"/>
    <w:rsid w:val="03591004"/>
    <w:rsid w:val="05E71650"/>
    <w:rsid w:val="072C3326"/>
    <w:rsid w:val="079C6857"/>
    <w:rsid w:val="08C857C7"/>
    <w:rsid w:val="0FD65D72"/>
    <w:rsid w:val="150D5ADD"/>
    <w:rsid w:val="180C2802"/>
    <w:rsid w:val="1DC80A69"/>
    <w:rsid w:val="1E6A0E9E"/>
    <w:rsid w:val="26B26011"/>
    <w:rsid w:val="2F305F78"/>
    <w:rsid w:val="30661878"/>
    <w:rsid w:val="34052FE8"/>
    <w:rsid w:val="38885AF3"/>
    <w:rsid w:val="3B544D06"/>
    <w:rsid w:val="478046DF"/>
    <w:rsid w:val="4B234275"/>
    <w:rsid w:val="4B5B4973"/>
    <w:rsid w:val="4F84455A"/>
    <w:rsid w:val="5CF54F58"/>
    <w:rsid w:val="5D954EF4"/>
    <w:rsid w:val="6CD70C45"/>
    <w:rsid w:val="6D2342E3"/>
    <w:rsid w:val="766C26D3"/>
    <w:rsid w:val="76F52BDA"/>
    <w:rsid w:val="77C31E96"/>
    <w:rsid w:val="79DB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7"/>
    <w:unhideWhenUsed/>
    <w:uiPriority w:val="99"/>
    <w:pPr>
      <w:tabs>
        <w:tab w:val="center" w:pos="4536"/>
        <w:tab w:val="right" w:pos="9072"/>
      </w:tabs>
    </w:pPr>
  </w:style>
  <w:style w:type="character" w:customStyle="1" w:styleId="7">
    <w:name w:val="Zaglavlje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8">
    <w:name w:val="Podnožje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hr-HR"/>
    </w:rPr>
  </w:style>
  <w:style w:type="table" w:customStyle="1" w:styleId="10">
    <w:name w:val="Obična tablica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700</Words>
  <Characters>3993</Characters>
  <Lines>33</Lines>
  <Paragraphs>9</Paragraphs>
  <TotalTime>11</TotalTime>
  <ScaleCrop>false</ScaleCrop>
  <LinksUpToDate>false</LinksUpToDate>
  <CharactersWithSpaces>4684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2020-01-29T08:46:00Z</dcterms:created>
  <dc:creator>Računovodstvo</dc:creator>
  <cp:lastModifiedBy>Biljana Blažan</cp:lastModifiedBy>
  <cp:lastPrinted>2025-01-27T11:05:00Z</cp:lastPrinted>
  <dcterms:modified xsi:type="dcterms:W3CDTF">2025-01-28T11:13:44Z</dcterms:modified>
  <cp:revision>300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4E96F0D69D2541B09DDB78DAEF71FACC_12</vt:lpwstr>
  </property>
</Properties>
</file>